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EF29" w14:textId="54EBA9B6" w:rsidR="00DD20C6" w:rsidRDefault="00DD20C6" w:rsidP="00DD20C6">
      <w:pPr>
        <w:pStyle w:val="Heading1"/>
        <w:jc w:val="center"/>
        <w:rPr>
          <w:rFonts w:ascii="Century Gothic" w:hAnsi="Century Gothic"/>
          <w:i/>
          <w:iCs/>
        </w:rPr>
      </w:pPr>
      <w:r>
        <w:rPr>
          <w:noProof/>
          <w:u w:val="none"/>
        </w:rPr>
        <mc:AlternateContent>
          <mc:Choice Requires="wps">
            <w:drawing>
              <wp:anchor distT="0" distB="0" distL="114300" distR="114300" simplePos="0" relativeHeight="251658240" behindDoc="0" locked="0" layoutInCell="1" allowOverlap="1" wp14:anchorId="3BF021D3" wp14:editId="2ED4E989">
                <wp:simplePos x="0" y="0"/>
                <wp:positionH relativeFrom="column">
                  <wp:posOffset>572770</wp:posOffset>
                </wp:positionH>
                <wp:positionV relativeFrom="paragraph">
                  <wp:posOffset>-342900</wp:posOffset>
                </wp:positionV>
                <wp:extent cx="49149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C537" w14:textId="77777777" w:rsidR="00DD20C6" w:rsidRPr="002171B3" w:rsidRDefault="00DD20C6" w:rsidP="00DD20C6">
                            <w:pPr>
                              <w:pBdr>
                                <w:top w:val="single" w:sz="4" w:space="1" w:color="auto"/>
                                <w:bottom w:val="single" w:sz="4" w:space="1" w:color="auto"/>
                              </w:pBdr>
                              <w:jc w:val="center"/>
                              <w:rPr>
                                <w:spacing w:val="24"/>
                              </w:rPr>
                            </w:pPr>
                            <w:r w:rsidRPr="002171B3">
                              <w:rPr>
                                <w:spacing w:val="24"/>
                              </w:rPr>
                              <w:t>“</w:t>
                            </w:r>
                            <w:r w:rsidRPr="007E3F1E">
                              <w:rPr>
                                <w:rFonts w:ascii="Times New Roman" w:hAnsi="Times New Roman"/>
                                <w:spacing w:val="24"/>
                              </w:rPr>
                              <w:t>CLEANING THE WORLD WITH ACTIVATED CARBON</w:t>
                            </w:r>
                            <w:r w:rsidRPr="002171B3">
                              <w:rPr>
                                <w:spacing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021D3" id="_x0000_t202" coordsize="21600,21600" o:spt="202" path="m,l,21600r21600,l21600,xe">
                <v:stroke joinstyle="miter"/>
                <v:path gradientshapeok="t" o:connecttype="rect"/>
              </v:shapetype>
              <v:shape id="Text Box 3" o:spid="_x0000_s1026" type="#_x0000_t202" style="position:absolute;left:0;text-align:left;margin-left:45.1pt;margin-top:-27pt;width:38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" filled="f" stroked="f">
                <v:textbox>
                  <w:txbxContent>
                    <w:p w14:paraId="5225C537" w14:textId="77777777" w:rsidR="00DD20C6" w:rsidRPr="002171B3" w:rsidRDefault="00DD20C6" w:rsidP="00DD20C6">
                      <w:pPr>
                        <w:pBdr>
                          <w:top w:val="single" w:sz="4" w:space="1" w:color="auto"/>
                          <w:bottom w:val="single" w:sz="4" w:space="1" w:color="auto"/>
                        </w:pBdr>
                        <w:jc w:val="center"/>
                        <w:rPr>
                          <w:spacing w:val="24"/>
                        </w:rPr>
                      </w:pPr>
                      <w:r w:rsidRPr="002171B3">
                        <w:rPr>
                          <w:spacing w:val="24"/>
                        </w:rPr>
                        <w:t>“</w:t>
                      </w:r>
                      <w:r w:rsidRPr="007E3F1E">
                        <w:rPr>
                          <w:rFonts w:ascii="Times New Roman" w:hAnsi="Times New Roman"/>
                          <w:spacing w:val="24"/>
                        </w:rPr>
                        <w:t>CLEANING THE WORLD WITH ACTIVATED CARBON</w:t>
                      </w:r>
                      <w:r w:rsidRPr="002171B3">
                        <w:rPr>
                          <w:spacing w:val="24"/>
                        </w:rPr>
                        <w:t>”</w:t>
                      </w:r>
                    </w:p>
                  </w:txbxContent>
                </v:textbox>
              </v:shape>
            </w:pict>
          </mc:Fallback>
        </mc:AlternateContent>
      </w:r>
      <w:r w:rsidRPr="00DD20C6">
        <w:rPr>
          <w:noProof/>
          <w:u w:val="none"/>
        </w:rPr>
        <w:drawing>
          <wp:inline distT="0" distB="0" distL="0" distR="0" wp14:anchorId="0CBA4CCE" wp14:editId="20A3E6E3">
            <wp:extent cx="19812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409700"/>
                    </a:xfrm>
                    <a:prstGeom prst="rect">
                      <a:avLst/>
                    </a:prstGeom>
                    <a:noFill/>
                    <a:ln>
                      <a:noFill/>
                    </a:ln>
                  </pic:spPr>
                </pic:pic>
              </a:graphicData>
            </a:graphic>
          </wp:inline>
        </w:drawing>
      </w:r>
    </w:p>
    <w:p w14:paraId="3446F2CA" w14:textId="77777777" w:rsidR="00751AAE" w:rsidRDefault="00751AAE" w:rsidP="00751AAE">
      <w:pPr>
        <w:pStyle w:val="Heading1"/>
        <w:rPr>
          <w:rFonts w:ascii="Century Gothic" w:hAnsi="Century Gothic"/>
          <w:i/>
          <w:iCs/>
          <w:sz w:val="36"/>
          <w:szCs w:val="36"/>
        </w:rPr>
      </w:pPr>
    </w:p>
    <w:p w14:paraId="30E1463E" w14:textId="4921E47A" w:rsidR="00DD20C6" w:rsidRPr="008F3075" w:rsidRDefault="008F3075" w:rsidP="00751AAE">
      <w:pPr>
        <w:pStyle w:val="Heading1"/>
        <w:rPr>
          <w:rFonts w:ascii="Century Gothic" w:hAnsi="Century Gothic"/>
          <w:i/>
          <w:iCs/>
          <w:sz w:val="36"/>
          <w:szCs w:val="36"/>
        </w:rPr>
      </w:pPr>
      <w:r>
        <w:rPr>
          <w:noProof/>
        </w:rPr>
        <mc:AlternateContent>
          <mc:Choice Requires="wps">
            <w:drawing>
              <wp:anchor distT="45720" distB="45720" distL="114300" distR="114300" simplePos="0" relativeHeight="251661312" behindDoc="0" locked="0" layoutInCell="1" allowOverlap="1" wp14:anchorId="559B3C9A" wp14:editId="7CB46A8B">
                <wp:simplePos x="0" y="0"/>
                <wp:positionH relativeFrom="margin">
                  <wp:posOffset>-352425</wp:posOffset>
                </wp:positionH>
                <wp:positionV relativeFrom="paragraph">
                  <wp:posOffset>498475</wp:posOffset>
                </wp:positionV>
                <wp:extent cx="6654800"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190625"/>
                        </a:xfrm>
                        <a:prstGeom prst="rect">
                          <a:avLst/>
                        </a:prstGeom>
                        <a:solidFill>
                          <a:srgbClr val="FFFFFF"/>
                        </a:solidFill>
                        <a:ln w="9525">
                          <a:noFill/>
                          <a:miter lim="800000"/>
                          <a:headEnd/>
                          <a:tailEnd/>
                        </a:ln>
                      </wps:spPr>
                      <wps:txbx>
                        <w:txbxContent>
                          <w:p w14:paraId="33F358B3" w14:textId="420B35F1" w:rsidR="00C21483" w:rsidRPr="008F3075" w:rsidRDefault="00DD20C6" w:rsidP="00DD20C6">
                            <w:pPr>
                              <w:pStyle w:val="BodyText"/>
                              <w:jc w:val="left"/>
                              <w:rPr>
                                <w:rFonts w:ascii="Century Gothic" w:hAnsi="Century Gothic"/>
                                <w:sz w:val="20"/>
                                <w:szCs w:val="20"/>
                              </w:rPr>
                            </w:pPr>
                            <w:r w:rsidRPr="008F3075">
                              <w:rPr>
                                <w:rFonts w:ascii="Century Gothic" w:hAnsi="Century Gothic"/>
                                <w:sz w:val="20"/>
                                <w:szCs w:val="20"/>
                              </w:rPr>
                              <w:t>Using our</w:t>
                            </w:r>
                            <w:r w:rsidRPr="008F3075">
                              <w:rPr>
                                <w:rFonts w:ascii="Century Gothic" w:hAnsi="Century Gothic"/>
                                <w:b/>
                                <w:bCs/>
                                <w:sz w:val="20"/>
                                <w:szCs w:val="20"/>
                              </w:rPr>
                              <w:t xml:space="preserve"> </w:t>
                            </w:r>
                            <w:r w:rsidRPr="008F3075">
                              <w:rPr>
                                <w:rFonts w:ascii="Century Gothic" w:hAnsi="Century Gothic"/>
                                <w:b/>
                                <w:bCs/>
                                <w:i/>
                                <w:iCs/>
                                <w:sz w:val="20"/>
                                <w:szCs w:val="20"/>
                              </w:rPr>
                              <w:t xml:space="preserve">GC </w:t>
                            </w:r>
                            <w:r w:rsidR="00024986" w:rsidRPr="008F3075">
                              <w:rPr>
                                <w:rFonts w:ascii="Century Gothic" w:hAnsi="Century Gothic"/>
                                <w:b/>
                                <w:bCs/>
                                <w:i/>
                                <w:iCs/>
                                <w:sz w:val="20"/>
                                <w:szCs w:val="20"/>
                              </w:rPr>
                              <w:t xml:space="preserve">H2S </w:t>
                            </w:r>
                            <w:r w:rsidRPr="008F3075">
                              <w:rPr>
                                <w:rFonts w:ascii="Century Gothic" w:hAnsi="Century Gothic"/>
                                <w:b/>
                                <w:bCs/>
                                <w:i/>
                                <w:iCs/>
                                <w:sz w:val="20"/>
                                <w:szCs w:val="20"/>
                              </w:rPr>
                              <w:t>Saturation Indicator</w:t>
                            </w:r>
                            <w:r w:rsidRPr="008F3075">
                              <w:rPr>
                                <w:rFonts w:ascii="Century Gothic" w:hAnsi="Century Gothic"/>
                                <w:i/>
                                <w:iCs/>
                                <w:sz w:val="20"/>
                                <w:szCs w:val="20"/>
                              </w:rPr>
                              <w:t xml:space="preserve"> </w:t>
                            </w:r>
                            <w:r w:rsidR="00024986" w:rsidRPr="008F3075">
                              <w:rPr>
                                <w:rFonts w:ascii="Century Gothic" w:hAnsi="Century Gothic"/>
                                <w:sz w:val="20"/>
                                <w:szCs w:val="20"/>
                              </w:rPr>
                              <w:t>is</w:t>
                            </w:r>
                            <w:r w:rsidRPr="008F3075">
                              <w:rPr>
                                <w:rFonts w:ascii="Century Gothic" w:hAnsi="Century Gothic"/>
                                <w:sz w:val="20"/>
                                <w:szCs w:val="20"/>
                              </w:rPr>
                              <w:t xml:space="preserve"> an easy method to provide a real time indication of the breakthrough of hydrogen sulfide gas. The indicator</w:t>
                            </w:r>
                            <w:r w:rsidR="00C21483" w:rsidRPr="008F3075">
                              <w:rPr>
                                <w:rFonts w:ascii="Century Gothic" w:hAnsi="Century Gothic"/>
                                <w:sz w:val="20"/>
                                <w:szCs w:val="20"/>
                              </w:rPr>
                              <w:t>s</w:t>
                            </w:r>
                            <w:r w:rsidRPr="008F3075">
                              <w:rPr>
                                <w:rFonts w:ascii="Century Gothic" w:hAnsi="Century Gothic"/>
                                <w:sz w:val="20"/>
                                <w:szCs w:val="20"/>
                              </w:rPr>
                              <w:t xml:space="preserve"> </w:t>
                            </w:r>
                            <w:r w:rsidR="00C21483" w:rsidRPr="008F3075">
                              <w:rPr>
                                <w:rFonts w:ascii="Century Gothic" w:hAnsi="Century Gothic"/>
                                <w:sz w:val="20"/>
                                <w:szCs w:val="20"/>
                              </w:rPr>
                              <w:t>are</w:t>
                            </w:r>
                            <w:r w:rsidRPr="008F3075">
                              <w:rPr>
                                <w:rFonts w:ascii="Century Gothic" w:hAnsi="Century Gothic"/>
                                <w:sz w:val="20"/>
                                <w:szCs w:val="20"/>
                              </w:rPr>
                              <w:t xml:space="preserve"> constructed of a clear tube filled with our media. The indicator</w:t>
                            </w:r>
                            <w:r w:rsidR="00C21483" w:rsidRPr="008F3075">
                              <w:rPr>
                                <w:rFonts w:ascii="Century Gothic" w:hAnsi="Century Gothic"/>
                                <w:sz w:val="20"/>
                                <w:szCs w:val="20"/>
                              </w:rPr>
                              <w:t>s</w:t>
                            </w:r>
                            <w:r w:rsidRPr="008F3075">
                              <w:rPr>
                                <w:rFonts w:ascii="Century Gothic" w:hAnsi="Century Gothic"/>
                                <w:sz w:val="20"/>
                                <w:szCs w:val="20"/>
                              </w:rPr>
                              <w:t xml:space="preserve"> screw into a sample port using the ¾” MPT connection at a point where the air effluent can pass through it after it has been treated by the carbon bed. Before use, the foils on this MPT connection and on the top of the tube need to be removed so the air can flow through the pinholes. Once the media in</w:t>
                            </w:r>
                            <w:r w:rsidR="00024986" w:rsidRPr="008F3075">
                              <w:rPr>
                                <w:rFonts w:ascii="Century Gothic" w:hAnsi="Century Gothic"/>
                                <w:sz w:val="20"/>
                                <w:szCs w:val="20"/>
                              </w:rPr>
                              <w:t xml:space="preserve"> the tube has completely turned from light blue to </w:t>
                            </w:r>
                            <w:r w:rsidRPr="008F3075">
                              <w:rPr>
                                <w:rFonts w:ascii="Century Gothic" w:hAnsi="Century Gothic"/>
                                <w:sz w:val="20"/>
                                <w:szCs w:val="20"/>
                              </w:rPr>
                              <w:t xml:space="preserve">brown, it can be assumed that the carbon bed is either </w:t>
                            </w:r>
                            <w:r w:rsidR="00F12E27" w:rsidRPr="008F3075">
                              <w:rPr>
                                <w:rFonts w:ascii="Century Gothic" w:hAnsi="Century Gothic"/>
                                <w:sz w:val="20"/>
                                <w:szCs w:val="20"/>
                              </w:rPr>
                              <w:t>spent or</w:t>
                            </w:r>
                            <w:r w:rsidRPr="008F3075">
                              <w:rPr>
                                <w:rFonts w:ascii="Century Gothic" w:hAnsi="Century Gothic"/>
                                <w:sz w:val="20"/>
                                <w:szCs w:val="20"/>
                              </w:rPr>
                              <w:t xml:space="preserve"> getting close to breakthrough. </w:t>
                            </w:r>
                          </w:p>
                          <w:p w14:paraId="42F64EEB" w14:textId="40179466" w:rsidR="00DD20C6" w:rsidRDefault="00DD2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B3C9A" id="Text Box 2" o:spid="_x0000_s1027" type="#_x0000_t202" style="position:absolute;margin-left:-27.75pt;margin-top:39.25pt;width:524pt;height:9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" stroked="f">
                <v:textbox>
                  <w:txbxContent>
                    <w:p w14:paraId="33F358B3" w14:textId="420B35F1" w:rsidR="00C21483" w:rsidRPr="008F3075" w:rsidRDefault="00DD20C6" w:rsidP="00DD20C6">
                      <w:pPr>
                        <w:pStyle w:val="BodyText"/>
                        <w:jc w:val="left"/>
                        <w:rPr>
                          <w:rFonts w:ascii="Century Gothic" w:hAnsi="Century Gothic"/>
                          <w:sz w:val="20"/>
                          <w:szCs w:val="20"/>
                        </w:rPr>
                      </w:pPr>
                      <w:r w:rsidRPr="008F3075">
                        <w:rPr>
                          <w:rFonts w:ascii="Century Gothic" w:hAnsi="Century Gothic"/>
                          <w:sz w:val="20"/>
                          <w:szCs w:val="20"/>
                        </w:rPr>
                        <w:t>Using our</w:t>
                      </w:r>
                      <w:r w:rsidRPr="008F3075">
                        <w:rPr>
                          <w:rFonts w:ascii="Century Gothic" w:hAnsi="Century Gothic"/>
                          <w:b/>
                          <w:bCs/>
                          <w:sz w:val="20"/>
                          <w:szCs w:val="20"/>
                        </w:rPr>
                        <w:t xml:space="preserve"> </w:t>
                      </w:r>
                      <w:r w:rsidRPr="008F3075">
                        <w:rPr>
                          <w:rFonts w:ascii="Century Gothic" w:hAnsi="Century Gothic"/>
                          <w:b/>
                          <w:bCs/>
                          <w:i/>
                          <w:iCs/>
                          <w:sz w:val="20"/>
                          <w:szCs w:val="20"/>
                        </w:rPr>
                        <w:t xml:space="preserve">GC </w:t>
                      </w:r>
                      <w:r w:rsidR="00024986" w:rsidRPr="008F3075">
                        <w:rPr>
                          <w:rFonts w:ascii="Century Gothic" w:hAnsi="Century Gothic"/>
                          <w:b/>
                          <w:bCs/>
                          <w:i/>
                          <w:iCs/>
                          <w:sz w:val="20"/>
                          <w:szCs w:val="20"/>
                        </w:rPr>
                        <w:t xml:space="preserve">H2S </w:t>
                      </w:r>
                      <w:r w:rsidRPr="008F3075">
                        <w:rPr>
                          <w:rFonts w:ascii="Century Gothic" w:hAnsi="Century Gothic"/>
                          <w:b/>
                          <w:bCs/>
                          <w:i/>
                          <w:iCs/>
                          <w:sz w:val="20"/>
                          <w:szCs w:val="20"/>
                        </w:rPr>
                        <w:t>Saturation Indicator</w:t>
                      </w:r>
                      <w:r w:rsidRPr="008F3075">
                        <w:rPr>
                          <w:rFonts w:ascii="Century Gothic" w:hAnsi="Century Gothic"/>
                          <w:i/>
                          <w:iCs/>
                          <w:sz w:val="20"/>
                          <w:szCs w:val="20"/>
                        </w:rPr>
                        <w:t xml:space="preserve"> </w:t>
                      </w:r>
                      <w:r w:rsidR="00024986" w:rsidRPr="008F3075">
                        <w:rPr>
                          <w:rFonts w:ascii="Century Gothic" w:hAnsi="Century Gothic"/>
                          <w:sz w:val="20"/>
                          <w:szCs w:val="20"/>
                        </w:rPr>
                        <w:t>is</w:t>
                      </w:r>
                      <w:r w:rsidRPr="008F3075">
                        <w:rPr>
                          <w:rFonts w:ascii="Century Gothic" w:hAnsi="Century Gothic"/>
                          <w:sz w:val="20"/>
                          <w:szCs w:val="20"/>
                        </w:rPr>
                        <w:t xml:space="preserve"> an easy method to provide a real time indication of the breakthrough of hydrogen sulfide gas. The indicator</w:t>
                      </w:r>
                      <w:r w:rsidR="00C21483" w:rsidRPr="008F3075">
                        <w:rPr>
                          <w:rFonts w:ascii="Century Gothic" w:hAnsi="Century Gothic"/>
                          <w:sz w:val="20"/>
                          <w:szCs w:val="20"/>
                        </w:rPr>
                        <w:t>s</w:t>
                      </w:r>
                      <w:r w:rsidRPr="008F3075">
                        <w:rPr>
                          <w:rFonts w:ascii="Century Gothic" w:hAnsi="Century Gothic"/>
                          <w:sz w:val="20"/>
                          <w:szCs w:val="20"/>
                        </w:rPr>
                        <w:t xml:space="preserve"> </w:t>
                      </w:r>
                      <w:r w:rsidR="00C21483" w:rsidRPr="008F3075">
                        <w:rPr>
                          <w:rFonts w:ascii="Century Gothic" w:hAnsi="Century Gothic"/>
                          <w:sz w:val="20"/>
                          <w:szCs w:val="20"/>
                        </w:rPr>
                        <w:t>are</w:t>
                      </w:r>
                      <w:r w:rsidRPr="008F3075">
                        <w:rPr>
                          <w:rFonts w:ascii="Century Gothic" w:hAnsi="Century Gothic"/>
                          <w:sz w:val="20"/>
                          <w:szCs w:val="20"/>
                        </w:rPr>
                        <w:t xml:space="preserve"> constructed of a clear tube filled with our media. The indicator</w:t>
                      </w:r>
                      <w:r w:rsidR="00C21483" w:rsidRPr="008F3075">
                        <w:rPr>
                          <w:rFonts w:ascii="Century Gothic" w:hAnsi="Century Gothic"/>
                          <w:sz w:val="20"/>
                          <w:szCs w:val="20"/>
                        </w:rPr>
                        <w:t>s</w:t>
                      </w:r>
                      <w:r w:rsidRPr="008F3075">
                        <w:rPr>
                          <w:rFonts w:ascii="Century Gothic" w:hAnsi="Century Gothic"/>
                          <w:sz w:val="20"/>
                          <w:szCs w:val="20"/>
                        </w:rPr>
                        <w:t xml:space="preserve"> screw into a sample port using the ¾” MPT connection at a point where the air effluent can pass through it after it has been treated by the carbon bed. Before use, the foils on this MPT connection and on the top of the tube need to be removed so the air can flow through the pinholes. Once the media in</w:t>
                      </w:r>
                      <w:r w:rsidR="00024986" w:rsidRPr="008F3075">
                        <w:rPr>
                          <w:rFonts w:ascii="Century Gothic" w:hAnsi="Century Gothic"/>
                          <w:sz w:val="20"/>
                          <w:szCs w:val="20"/>
                        </w:rPr>
                        <w:t xml:space="preserve"> the tube has completely turned from light blue to </w:t>
                      </w:r>
                      <w:r w:rsidRPr="008F3075">
                        <w:rPr>
                          <w:rFonts w:ascii="Century Gothic" w:hAnsi="Century Gothic"/>
                          <w:sz w:val="20"/>
                          <w:szCs w:val="20"/>
                        </w:rPr>
                        <w:t xml:space="preserve">brown, it can be assumed that the carbon bed is either </w:t>
                      </w:r>
                      <w:r w:rsidR="00F12E27" w:rsidRPr="008F3075">
                        <w:rPr>
                          <w:rFonts w:ascii="Century Gothic" w:hAnsi="Century Gothic"/>
                          <w:sz w:val="20"/>
                          <w:szCs w:val="20"/>
                        </w:rPr>
                        <w:t>spent or</w:t>
                      </w:r>
                      <w:r w:rsidRPr="008F3075">
                        <w:rPr>
                          <w:rFonts w:ascii="Century Gothic" w:hAnsi="Century Gothic"/>
                          <w:sz w:val="20"/>
                          <w:szCs w:val="20"/>
                        </w:rPr>
                        <w:t xml:space="preserve"> getting close to breakthrough. </w:t>
                      </w:r>
                    </w:p>
                    <w:p w14:paraId="42F64EEB" w14:textId="40179466" w:rsidR="00DD20C6" w:rsidRDefault="00DD20C6"/>
                  </w:txbxContent>
                </v:textbox>
                <w10:wrap type="square" anchorx="margin"/>
              </v:shape>
            </w:pict>
          </mc:Fallback>
        </mc:AlternateContent>
      </w:r>
      <w:r w:rsidR="00DD20C6" w:rsidRPr="008F3075">
        <w:rPr>
          <w:rFonts w:ascii="Century Gothic" w:hAnsi="Century Gothic"/>
          <w:i/>
          <w:iCs/>
          <w:sz w:val="36"/>
          <w:szCs w:val="36"/>
        </w:rPr>
        <w:t xml:space="preserve">GC </w:t>
      </w:r>
      <w:r w:rsidR="00024986" w:rsidRPr="008F3075">
        <w:rPr>
          <w:rFonts w:ascii="Century Gothic" w:hAnsi="Century Gothic"/>
          <w:i/>
          <w:iCs/>
          <w:sz w:val="36"/>
          <w:szCs w:val="36"/>
        </w:rPr>
        <w:t xml:space="preserve">H2S </w:t>
      </w:r>
      <w:r w:rsidR="00DD20C6" w:rsidRPr="008F3075">
        <w:rPr>
          <w:rFonts w:ascii="Century Gothic" w:hAnsi="Century Gothic"/>
          <w:i/>
          <w:iCs/>
          <w:sz w:val="36"/>
          <w:szCs w:val="36"/>
        </w:rPr>
        <w:t>SATURATION INDICATOR</w:t>
      </w:r>
    </w:p>
    <w:p w14:paraId="2FE68280" w14:textId="5E537CC7" w:rsidR="00C21483" w:rsidRPr="00751AAE" w:rsidRDefault="00C21483" w:rsidP="008F3075">
      <w:pPr>
        <w:spacing w:before="120"/>
        <w:ind w:left="2160" w:firstLine="720"/>
        <w:rPr>
          <w:rFonts w:ascii="Century Gothic" w:hAnsi="Century Gothic"/>
          <w:b/>
          <w:sz w:val="24"/>
          <w:szCs w:val="24"/>
        </w:rPr>
      </w:pPr>
      <w:r w:rsidRPr="00751AAE">
        <w:rPr>
          <w:rFonts w:ascii="Century Gothic" w:hAnsi="Century Gothic"/>
          <w:b/>
          <w:sz w:val="24"/>
          <w:szCs w:val="24"/>
        </w:rPr>
        <w:t>H2S Breakthrough Indicator</w:t>
      </w:r>
      <w:r w:rsidR="002761BB" w:rsidRPr="00751AAE">
        <w:rPr>
          <w:rFonts w:ascii="Century Gothic" w:hAnsi="Century Gothic"/>
          <w:b/>
          <w:sz w:val="24"/>
          <w:szCs w:val="24"/>
        </w:rPr>
        <w:tab/>
      </w:r>
      <w:r w:rsidR="002761BB" w:rsidRPr="00751AAE">
        <w:rPr>
          <w:rFonts w:ascii="Century Gothic" w:hAnsi="Century Gothic"/>
          <w:b/>
          <w:sz w:val="24"/>
          <w:szCs w:val="24"/>
        </w:rPr>
        <w:tab/>
      </w:r>
      <w:r w:rsidR="00F12E27" w:rsidRPr="00751AAE">
        <w:rPr>
          <w:rFonts w:ascii="Century Gothic" w:hAnsi="Century Gothic"/>
          <w:b/>
          <w:sz w:val="24"/>
          <w:szCs w:val="24"/>
        </w:rPr>
        <w:tab/>
      </w:r>
    </w:p>
    <w:p w14:paraId="61D68F65" w14:textId="70B38BC4" w:rsidR="00862CC0" w:rsidRPr="00862CC0" w:rsidRDefault="008F3075" w:rsidP="00862CC0">
      <w:pPr>
        <w:rPr>
          <w:rFonts w:ascii="Century Gothic" w:hAnsi="Century Gothic"/>
        </w:rPr>
      </w:pPr>
      <w:r>
        <w:rPr>
          <w:noProof/>
        </w:rPr>
        <mc:AlternateContent>
          <mc:Choice Requires="wps">
            <w:drawing>
              <wp:anchor distT="45720" distB="45720" distL="114300" distR="114300" simplePos="0" relativeHeight="251671552" behindDoc="1" locked="0" layoutInCell="1" allowOverlap="1" wp14:anchorId="025F047B" wp14:editId="059E767A">
                <wp:simplePos x="0" y="0"/>
                <wp:positionH relativeFrom="column">
                  <wp:posOffset>2590800</wp:posOffset>
                </wp:positionH>
                <wp:positionV relativeFrom="paragraph">
                  <wp:posOffset>53340</wp:posOffset>
                </wp:positionV>
                <wp:extent cx="2428875" cy="2286000"/>
                <wp:effectExtent l="0" t="0" r="9525" b="0"/>
                <wp:wrapTight wrapText="bothSides">
                  <wp:wrapPolygon edited="0">
                    <wp:start x="0" y="0"/>
                    <wp:lineTo x="0" y="21420"/>
                    <wp:lineTo x="21515" y="21420"/>
                    <wp:lineTo x="2151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86000"/>
                        </a:xfrm>
                        <a:prstGeom prst="rect">
                          <a:avLst/>
                        </a:prstGeom>
                        <a:solidFill>
                          <a:srgbClr val="FFFFFF"/>
                        </a:solidFill>
                        <a:ln w="9525">
                          <a:noFill/>
                          <a:miter lim="800000"/>
                          <a:headEnd/>
                          <a:tailEnd/>
                        </a:ln>
                      </wps:spPr>
                      <wps:txbx>
                        <w:txbxContent>
                          <w:p w14:paraId="22132FD4" w14:textId="77777777" w:rsidR="008F3075" w:rsidRPr="008F3075" w:rsidRDefault="008F3075" w:rsidP="008F3075">
                            <w:pPr>
                              <w:rPr>
                                <w:rFonts w:ascii="Century Gothic" w:hAnsi="Century Gothic"/>
                                <w:b/>
                                <w:bCs/>
                                <w:sz w:val="24"/>
                                <w:szCs w:val="24"/>
                                <w:u w:val="single"/>
                              </w:rPr>
                            </w:pPr>
                            <w:r w:rsidRPr="008F3075">
                              <w:rPr>
                                <w:rFonts w:ascii="Century Gothic" w:hAnsi="Century Gothic"/>
                                <w:b/>
                                <w:bCs/>
                                <w:sz w:val="24"/>
                                <w:szCs w:val="24"/>
                                <w:u w:val="single"/>
                              </w:rPr>
                              <w:t xml:space="preserve">Additional Specifications:  </w:t>
                            </w:r>
                          </w:p>
                          <w:p w14:paraId="551EA364"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Weight (empty): </w:t>
                            </w:r>
                            <w:r w:rsidRPr="008F3075">
                              <w:rPr>
                                <w:rFonts w:ascii="Century Gothic" w:hAnsi="Century Gothic"/>
                                <w:sz w:val="18"/>
                                <w:szCs w:val="18"/>
                              </w:rPr>
                              <w:tab/>
                            </w:r>
                            <w:r w:rsidRPr="008F3075">
                              <w:rPr>
                                <w:rFonts w:ascii="Century Gothic" w:hAnsi="Century Gothic"/>
                                <w:sz w:val="18"/>
                                <w:szCs w:val="18"/>
                              </w:rPr>
                              <w:tab/>
                              <w:t xml:space="preserve">28g </w:t>
                            </w:r>
                          </w:p>
                          <w:p w14:paraId="136F2932" w14:textId="7074814B" w:rsidR="008F3075" w:rsidRPr="008F3075" w:rsidRDefault="008F3075" w:rsidP="008F3075">
                            <w:pPr>
                              <w:ind w:left="1440" w:hanging="1440"/>
                              <w:rPr>
                                <w:rFonts w:ascii="Century Gothic" w:hAnsi="Century Gothic"/>
                                <w:sz w:val="18"/>
                                <w:szCs w:val="18"/>
                              </w:rPr>
                            </w:pPr>
                            <w:r w:rsidRPr="008F3075">
                              <w:rPr>
                                <w:rFonts w:ascii="Century Gothic" w:hAnsi="Century Gothic"/>
                                <w:sz w:val="18"/>
                                <w:szCs w:val="18"/>
                              </w:rPr>
                              <w:t xml:space="preserve">Dimensions (inches):             </w:t>
                            </w:r>
                            <w:r>
                              <w:rPr>
                                <w:rFonts w:ascii="Century Gothic" w:hAnsi="Century Gothic"/>
                                <w:sz w:val="18"/>
                                <w:szCs w:val="18"/>
                              </w:rPr>
                              <w:tab/>
                            </w:r>
                            <w:r w:rsidRPr="008F3075">
                              <w:rPr>
                                <w:rFonts w:ascii="Century Gothic" w:hAnsi="Century Gothic"/>
                                <w:sz w:val="18"/>
                                <w:szCs w:val="18"/>
                              </w:rPr>
                              <w:t>3.5, 1.0</w:t>
                            </w:r>
                          </w:p>
                          <w:p w14:paraId="2A8C0BED"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Inlet Dimensions: </w:t>
                            </w:r>
                            <w:r w:rsidRPr="008F3075">
                              <w:rPr>
                                <w:rFonts w:ascii="Century Gothic" w:hAnsi="Century Gothic"/>
                                <w:sz w:val="18"/>
                                <w:szCs w:val="18"/>
                              </w:rPr>
                              <w:tab/>
                              <w:t xml:space="preserve">               ¾ MNPT</w:t>
                            </w:r>
                          </w:p>
                          <w:p w14:paraId="59B255BE" w14:textId="77777777" w:rsidR="008F3075" w:rsidRPr="008F3075" w:rsidRDefault="008F3075" w:rsidP="008F3075">
                            <w:pPr>
                              <w:ind w:left="2160" w:hanging="2160"/>
                              <w:rPr>
                                <w:rFonts w:ascii="Century Gothic" w:hAnsi="Century Gothic"/>
                                <w:sz w:val="18"/>
                                <w:szCs w:val="18"/>
                              </w:rPr>
                            </w:pPr>
                            <w:r w:rsidRPr="008F3075">
                              <w:rPr>
                                <w:rFonts w:ascii="Century Gothic" w:hAnsi="Century Gothic"/>
                                <w:sz w:val="18"/>
                                <w:szCs w:val="18"/>
                              </w:rPr>
                              <w:t>Operating Temp:                 -20</w:t>
                            </w:r>
                            <w:r w:rsidRPr="008F3075">
                              <w:rPr>
                                <w:rFonts w:ascii="Century Gothic" w:hAnsi="Century Gothic" w:cstheme="minorHAnsi"/>
                                <w:sz w:val="18"/>
                                <w:szCs w:val="18"/>
                              </w:rPr>
                              <w:t>°</w:t>
                            </w:r>
                            <w:r w:rsidRPr="008F3075">
                              <w:rPr>
                                <w:rFonts w:ascii="Century Gothic" w:hAnsi="Century Gothic"/>
                                <w:sz w:val="18"/>
                                <w:szCs w:val="18"/>
                              </w:rPr>
                              <w:t>C to 65</w:t>
                            </w:r>
                            <w:r w:rsidRPr="008F3075">
                              <w:rPr>
                                <w:rFonts w:ascii="Century Gothic" w:hAnsi="Century Gothic" w:cstheme="minorHAnsi"/>
                                <w:sz w:val="18"/>
                                <w:szCs w:val="18"/>
                              </w:rPr>
                              <w:t>°</w:t>
                            </w:r>
                            <w:r w:rsidRPr="008F3075">
                              <w:rPr>
                                <w:rFonts w:ascii="Century Gothic" w:hAnsi="Century Gothic"/>
                                <w:sz w:val="18"/>
                                <w:szCs w:val="18"/>
                              </w:rPr>
                              <w:t>C</w:t>
                            </w:r>
                          </w:p>
                          <w:p w14:paraId="29904147" w14:textId="550430AE" w:rsidR="008F3075" w:rsidRPr="008F3075" w:rsidRDefault="00F40842" w:rsidP="008F3075">
                            <w:pPr>
                              <w:ind w:left="1440" w:hanging="1440"/>
                              <w:rPr>
                                <w:rFonts w:ascii="Century Gothic" w:hAnsi="Century Gothic"/>
                                <w:sz w:val="18"/>
                                <w:szCs w:val="18"/>
                              </w:rPr>
                            </w:pPr>
                            <w:r>
                              <w:rPr>
                                <w:rFonts w:ascii="Century Gothic" w:hAnsi="Century Gothic"/>
                                <w:sz w:val="18"/>
                                <w:szCs w:val="18"/>
                              </w:rPr>
                              <w:t xml:space="preserve">Color Change:     </w:t>
                            </w:r>
                            <w:r>
                              <w:rPr>
                                <w:rFonts w:ascii="Century Gothic" w:hAnsi="Century Gothic"/>
                                <w:sz w:val="18"/>
                                <w:szCs w:val="18"/>
                              </w:rPr>
                              <w:tab/>
                              <w:t xml:space="preserve">   Blue</w:t>
                            </w:r>
                            <w:r w:rsidR="008F3075" w:rsidRPr="008F3075">
                              <w:rPr>
                                <w:rFonts w:ascii="Century Gothic" w:hAnsi="Century Gothic"/>
                                <w:sz w:val="18"/>
                                <w:szCs w:val="18"/>
                              </w:rPr>
                              <w:t xml:space="preserve"> to </w:t>
                            </w:r>
                            <w:r>
                              <w:rPr>
                                <w:rFonts w:ascii="Century Gothic" w:hAnsi="Century Gothic"/>
                                <w:sz w:val="18"/>
                                <w:szCs w:val="18"/>
                              </w:rPr>
                              <w:t>Brown</w:t>
                            </w:r>
                          </w:p>
                          <w:p w14:paraId="1E24FFCF" w14:textId="693BB731"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Shelf Life: </w:t>
                            </w:r>
                            <w:r w:rsidRPr="008F3075">
                              <w:rPr>
                                <w:rFonts w:ascii="Century Gothic" w:hAnsi="Century Gothic"/>
                                <w:sz w:val="18"/>
                                <w:szCs w:val="18"/>
                              </w:rPr>
                              <w:tab/>
                              <w:t xml:space="preserve">               </w:t>
                            </w:r>
                            <w:r>
                              <w:rPr>
                                <w:rFonts w:ascii="Century Gothic" w:hAnsi="Century Gothic"/>
                                <w:sz w:val="18"/>
                                <w:szCs w:val="18"/>
                              </w:rPr>
                              <w:tab/>
                            </w:r>
                            <w:r w:rsidRPr="008F3075">
                              <w:rPr>
                                <w:rFonts w:ascii="Century Gothic" w:hAnsi="Century Gothic"/>
                                <w:sz w:val="18"/>
                                <w:szCs w:val="18"/>
                              </w:rPr>
                              <w:t>2 years</w:t>
                            </w:r>
                          </w:p>
                          <w:p w14:paraId="0C7678D3" w14:textId="1D97FCA3" w:rsidR="008F3075" w:rsidRPr="008F3075" w:rsidRDefault="008F3075" w:rsidP="008F3075">
                            <w:pPr>
                              <w:rPr>
                                <w:rFonts w:ascii="Century Gothic" w:hAnsi="Century Gothic"/>
                                <w:sz w:val="18"/>
                                <w:szCs w:val="18"/>
                              </w:rPr>
                            </w:pPr>
                            <w:r w:rsidRPr="008F3075">
                              <w:rPr>
                                <w:rFonts w:ascii="Century Gothic" w:hAnsi="Century Gothic"/>
                                <w:sz w:val="18"/>
                                <w:szCs w:val="18"/>
                              </w:rPr>
                              <w:t>Service Life</w:t>
                            </w:r>
                            <w:r w:rsidR="00DD1E57">
                              <w:rPr>
                                <w:rFonts w:ascii="Century Gothic" w:hAnsi="Century Gothic"/>
                                <w:sz w:val="18"/>
                                <w:szCs w:val="18"/>
                              </w:rPr>
                              <w:t xml:space="preserve"> (max)</w:t>
                            </w:r>
                            <w:r w:rsidRPr="008F3075">
                              <w:rPr>
                                <w:rFonts w:ascii="Century Gothic" w:hAnsi="Century Gothic"/>
                                <w:sz w:val="18"/>
                                <w:szCs w:val="18"/>
                              </w:rPr>
                              <w:t>:</w:t>
                            </w:r>
                            <w:r w:rsidRPr="008F3075">
                              <w:rPr>
                                <w:rFonts w:ascii="Century Gothic" w:hAnsi="Century Gothic"/>
                                <w:sz w:val="18"/>
                                <w:szCs w:val="18"/>
                              </w:rPr>
                              <w:tab/>
                              <w:t xml:space="preserve">              </w:t>
                            </w:r>
                            <w:r>
                              <w:rPr>
                                <w:rFonts w:ascii="Century Gothic" w:hAnsi="Century Gothic"/>
                                <w:sz w:val="18"/>
                                <w:szCs w:val="18"/>
                              </w:rPr>
                              <w:tab/>
                            </w:r>
                            <w:r w:rsidRPr="008F3075">
                              <w:rPr>
                                <w:rFonts w:ascii="Century Gothic" w:hAnsi="Century Gothic"/>
                                <w:sz w:val="18"/>
                                <w:szCs w:val="18"/>
                              </w:rPr>
                              <w:t>2 years</w:t>
                            </w:r>
                          </w:p>
                          <w:p w14:paraId="3805FB36" w14:textId="77777777" w:rsidR="008F3075" w:rsidRDefault="008F3075" w:rsidP="008F3075"/>
                          <w:p w14:paraId="5883282C" w14:textId="77777777" w:rsidR="008F3075" w:rsidRDefault="008F3075" w:rsidP="008F3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F047B" id="_x0000_s1028" type="#_x0000_t202" style="position:absolute;margin-left:204pt;margin-top:4.2pt;width:191.25pt;height:180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" stroked="f">
                <v:textbox>
                  <w:txbxContent>
                    <w:p w14:paraId="22132FD4" w14:textId="77777777" w:rsidR="008F3075" w:rsidRPr="008F3075" w:rsidRDefault="008F3075" w:rsidP="008F3075">
                      <w:pPr>
                        <w:rPr>
                          <w:rFonts w:ascii="Century Gothic" w:hAnsi="Century Gothic"/>
                          <w:b/>
                          <w:bCs/>
                          <w:sz w:val="24"/>
                          <w:szCs w:val="24"/>
                          <w:u w:val="single"/>
                        </w:rPr>
                      </w:pPr>
                      <w:r w:rsidRPr="008F3075">
                        <w:rPr>
                          <w:rFonts w:ascii="Century Gothic" w:hAnsi="Century Gothic"/>
                          <w:b/>
                          <w:bCs/>
                          <w:sz w:val="24"/>
                          <w:szCs w:val="24"/>
                          <w:u w:val="single"/>
                        </w:rPr>
                        <w:t xml:space="preserve">Additional Specifications:  </w:t>
                      </w:r>
                    </w:p>
                    <w:p w14:paraId="551EA364"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Weight (empty): </w:t>
                      </w:r>
                      <w:r w:rsidRPr="008F3075">
                        <w:rPr>
                          <w:rFonts w:ascii="Century Gothic" w:hAnsi="Century Gothic"/>
                          <w:sz w:val="18"/>
                          <w:szCs w:val="18"/>
                        </w:rPr>
                        <w:tab/>
                      </w:r>
                      <w:r w:rsidRPr="008F3075">
                        <w:rPr>
                          <w:rFonts w:ascii="Century Gothic" w:hAnsi="Century Gothic"/>
                          <w:sz w:val="18"/>
                          <w:szCs w:val="18"/>
                        </w:rPr>
                        <w:tab/>
                        <w:t xml:space="preserve">28g </w:t>
                      </w:r>
                    </w:p>
                    <w:p w14:paraId="136F2932" w14:textId="7074814B" w:rsidR="008F3075" w:rsidRPr="008F3075" w:rsidRDefault="008F3075" w:rsidP="008F3075">
                      <w:pPr>
                        <w:ind w:left="1440" w:hanging="1440"/>
                        <w:rPr>
                          <w:rFonts w:ascii="Century Gothic" w:hAnsi="Century Gothic"/>
                          <w:sz w:val="18"/>
                          <w:szCs w:val="18"/>
                        </w:rPr>
                      </w:pPr>
                      <w:r w:rsidRPr="008F3075">
                        <w:rPr>
                          <w:rFonts w:ascii="Century Gothic" w:hAnsi="Century Gothic"/>
                          <w:sz w:val="18"/>
                          <w:szCs w:val="18"/>
                        </w:rPr>
                        <w:t xml:space="preserve">Dimensions (inches):             </w:t>
                      </w:r>
                      <w:r>
                        <w:rPr>
                          <w:rFonts w:ascii="Century Gothic" w:hAnsi="Century Gothic"/>
                          <w:sz w:val="18"/>
                          <w:szCs w:val="18"/>
                        </w:rPr>
                        <w:tab/>
                      </w:r>
                      <w:r w:rsidRPr="008F3075">
                        <w:rPr>
                          <w:rFonts w:ascii="Century Gothic" w:hAnsi="Century Gothic"/>
                          <w:sz w:val="18"/>
                          <w:szCs w:val="18"/>
                        </w:rPr>
                        <w:t>3.5, 1.0</w:t>
                      </w:r>
                    </w:p>
                    <w:p w14:paraId="2A8C0BED"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Inlet Dimensions: </w:t>
                      </w:r>
                      <w:r w:rsidRPr="008F3075">
                        <w:rPr>
                          <w:rFonts w:ascii="Century Gothic" w:hAnsi="Century Gothic"/>
                          <w:sz w:val="18"/>
                          <w:szCs w:val="18"/>
                        </w:rPr>
                        <w:tab/>
                        <w:t xml:space="preserve">               ¾ MNPT</w:t>
                      </w:r>
                    </w:p>
                    <w:p w14:paraId="59B255BE" w14:textId="77777777" w:rsidR="008F3075" w:rsidRPr="008F3075" w:rsidRDefault="008F3075" w:rsidP="008F3075">
                      <w:pPr>
                        <w:ind w:left="2160" w:hanging="2160"/>
                        <w:rPr>
                          <w:rFonts w:ascii="Century Gothic" w:hAnsi="Century Gothic"/>
                          <w:sz w:val="18"/>
                          <w:szCs w:val="18"/>
                        </w:rPr>
                      </w:pPr>
                      <w:r w:rsidRPr="008F3075">
                        <w:rPr>
                          <w:rFonts w:ascii="Century Gothic" w:hAnsi="Century Gothic"/>
                          <w:sz w:val="18"/>
                          <w:szCs w:val="18"/>
                        </w:rPr>
                        <w:t>Operating Temp:                 -20</w:t>
                      </w:r>
                      <w:r w:rsidRPr="008F3075">
                        <w:rPr>
                          <w:rFonts w:ascii="Century Gothic" w:hAnsi="Century Gothic" w:cstheme="minorHAnsi"/>
                          <w:sz w:val="18"/>
                          <w:szCs w:val="18"/>
                        </w:rPr>
                        <w:t>°</w:t>
                      </w:r>
                      <w:r w:rsidRPr="008F3075">
                        <w:rPr>
                          <w:rFonts w:ascii="Century Gothic" w:hAnsi="Century Gothic"/>
                          <w:sz w:val="18"/>
                          <w:szCs w:val="18"/>
                        </w:rPr>
                        <w:t>C to 65</w:t>
                      </w:r>
                      <w:r w:rsidRPr="008F3075">
                        <w:rPr>
                          <w:rFonts w:ascii="Century Gothic" w:hAnsi="Century Gothic" w:cstheme="minorHAnsi"/>
                          <w:sz w:val="18"/>
                          <w:szCs w:val="18"/>
                        </w:rPr>
                        <w:t>°</w:t>
                      </w:r>
                      <w:r w:rsidRPr="008F3075">
                        <w:rPr>
                          <w:rFonts w:ascii="Century Gothic" w:hAnsi="Century Gothic"/>
                          <w:sz w:val="18"/>
                          <w:szCs w:val="18"/>
                        </w:rPr>
                        <w:t>C</w:t>
                      </w:r>
                    </w:p>
                    <w:p w14:paraId="29904147" w14:textId="550430AE" w:rsidR="008F3075" w:rsidRPr="008F3075" w:rsidRDefault="00F40842" w:rsidP="008F3075">
                      <w:pPr>
                        <w:ind w:left="1440" w:hanging="1440"/>
                        <w:rPr>
                          <w:rFonts w:ascii="Century Gothic" w:hAnsi="Century Gothic"/>
                          <w:sz w:val="18"/>
                          <w:szCs w:val="18"/>
                        </w:rPr>
                      </w:pPr>
                      <w:r>
                        <w:rPr>
                          <w:rFonts w:ascii="Century Gothic" w:hAnsi="Century Gothic"/>
                          <w:sz w:val="18"/>
                          <w:szCs w:val="18"/>
                        </w:rPr>
                        <w:t xml:space="preserve">Color Change:     </w:t>
                      </w:r>
                      <w:r>
                        <w:rPr>
                          <w:rFonts w:ascii="Century Gothic" w:hAnsi="Century Gothic"/>
                          <w:sz w:val="18"/>
                          <w:szCs w:val="18"/>
                        </w:rPr>
                        <w:tab/>
                        <w:t xml:space="preserve">   Blue</w:t>
                      </w:r>
                      <w:r w:rsidR="008F3075" w:rsidRPr="008F3075">
                        <w:rPr>
                          <w:rFonts w:ascii="Century Gothic" w:hAnsi="Century Gothic"/>
                          <w:sz w:val="18"/>
                          <w:szCs w:val="18"/>
                        </w:rPr>
                        <w:t xml:space="preserve"> to </w:t>
                      </w:r>
                      <w:r>
                        <w:rPr>
                          <w:rFonts w:ascii="Century Gothic" w:hAnsi="Century Gothic"/>
                          <w:sz w:val="18"/>
                          <w:szCs w:val="18"/>
                        </w:rPr>
                        <w:t>Brown</w:t>
                      </w:r>
                    </w:p>
                    <w:p w14:paraId="1E24FFCF" w14:textId="693BB731"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Shelf Life: </w:t>
                      </w:r>
                      <w:r w:rsidRPr="008F3075">
                        <w:rPr>
                          <w:rFonts w:ascii="Century Gothic" w:hAnsi="Century Gothic"/>
                          <w:sz w:val="18"/>
                          <w:szCs w:val="18"/>
                        </w:rPr>
                        <w:tab/>
                        <w:t xml:space="preserve">               </w:t>
                      </w:r>
                      <w:r>
                        <w:rPr>
                          <w:rFonts w:ascii="Century Gothic" w:hAnsi="Century Gothic"/>
                          <w:sz w:val="18"/>
                          <w:szCs w:val="18"/>
                        </w:rPr>
                        <w:tab/>
                      </w:r>
                      <w:r w:rsidRPr="008F3075">
                        <w:rPr>
                          <w:rFonts w:ascii="Century Gothic" w:hAnsi="Century Gothic"/>
                          <w:sz w:val="18"/>
                          <w:szCs w:val="18"/>
                        </w:rPr>
                        <w:t>2 years</w:t>
                      </w:r>
                    </w:p>
                    <w:p w14:paraId="0C7678D3" w14:textId="1D97FCA3" w:rsidR="008F3075" w:rsidRPr="008F3075" w:rsidRDefault="008F3075" w:rsidP="008F3075">
                      <w:pPr>
                        <w:rPr>
                          <w:rFonts w:ascii="Century Gothic" w:hAnsi="Century Gothic"/>
                          <w:sz w:val="18"/>
                          <w:szCs w:val="18"/>
                        </w:rPr>
                      </w:pPr>
                      <w:r w:rsidRPr="008F3075">
                        <w:rPr>
                          <w:rFonts w:ascii="Century Gothic" w:hAnsi="Century Gothic"/>
                          <w:sz w:val="18"/>
                          <w:szCs w:val="18"/>
                        </w:rPr>
                        <w:t>Service Life</w:t>
                      </w:r>
                      <w:r w:rsidR="00DD1E57">
                        <w:rPr>
                          <w:rFonts w:ascii="Century Gothic" w:hAnsi="Century Gothic"/>
                          <w:sz w:val="18"/>
                          <w:szCs w:val="18"/>
                        </w:rPr>
                        <w:t xml:space="preserve"> (max)</w:t>
                      </w:r>
                      <w:r w:rsidRPr="008F3075">
                        <w:rPr>
                          <w:rFonts w:ascii="Century Gothic" w:hAnsi="Century Gothic"/>
                          <w:sz w:val="18"/>
                          <w:szCs w:val="18"/>
                        </w:rPr>
                        <w:t>:</w:t>
                      </w:r>
                      <w:r w:rsidRPr="008F3075">
                        <w:rPr>
                          <w:rFonts w:ascii="Century Gothic" w:hAnsi="Century Gothic"/>
                          <w:sz w:val="18"/>
                          <w:szCs w:val="18"/>
                        </w:rPr>
                        <w:tab/>
                        <w:t xml:space="preserve">              </w:t>
                      </w:r>
                      <w:r>
                        <w:rPr>
                          <w:rFonts w:ascii="Century Gothic" w:hAnsi="Century Gothic"/>
                          <w:sz w:val="18"/>
                          <w:szCs w:val="18"/>
                        </w:rPr>
                        <w:tab/>
                      </w:r>
                      <w:r w:rsidRPr="008F3075">
                        <w:rPr>
                          <w:rFonts w:ascii="Century Gothic" w:hAnsi="Century Gothic"/>
                          <w:sz w:val="18"/>
                          <w:szCs w:val="18"/>
                        </w:rPr>
                        <w:t>2 years</w:t>
                      </w:r>
                    </w:p>
                    <w:p w14:paraId="3805FB36" w14:textId="77777777" w:rsidR="008F3075" w:rsidRDefault="008F3075" w:rsidP="008F3075"/>
                    <w:p w14:paraId="5883282C" w14:textId="77777777" w:rsidR="008F3075" w:rsidRDefault="008F3075" w:rsidP="008F3075"/>
                  </w:txbxContent>
                </v:textbox>
                <w10:wrap type="tight"/>
              </v:shape>
            </w:pict>
          </mc:Fallback>
        </mc:AlternateContent>
      </w:r>
    </w:p>
    <w:p w14:paraId="0AC7AC04" w14:textId="43E6C9D1" w:rsidR="00862CC0" w:rsidRPr="00862CC0" w:rsidRDefault="008F3075" w:rsidP="008F3075">
      <w:pPr>
        <w:tabs>
          <w:tab w:val="left" w:pos="6510"/>
        </w:tabs>
        <w:rPr>
          <w:rFonts w:ascii="Century Gothic" w:hAnsi="Century Gothic"/>
        </w:rPr>
      </w:pPr>
      <w:r w:rsidRPr="008F3075">
        <w:rPr>
          <w:rFonts w:ascii="Century Gothic" w:hAnsi="Century Gothic"/>
          <w:noProof/>
          <w:sz w:val="20"/>
          <w:szCs w:val="20"/>
        </w:rPr>
        <w:drawing>
          <wp:anchor distT="0" distB="0" distL="114300" distR="114300" simplePos="0" relativeHeight="251669504" behindDoc="1" locked="0" layoutInCell="1" allowOverlap="1" wp14:anchorId="38E36ED2" wp14:editId="58150C8A">
            <wp:simplePos x="0" y="0"/>
            <wp:positionH relativeFrom="margin">
              <wp:posOffset>962025</wp:posOffset>
            </wp:positionH>
            <wp:positionV relativeFrom="paragraph">
              <wp:posOffset>12065</wp:posOffset>
            </wp:positionV>
            <wp:extent cx="1085850" cy="2257425"/>
            <wp:effectExtent l="0" t="0" r="0" b="0"/>
            <wp:wrapTight wrapText="bothSides">
              <wp:wrapPolygon edited="0">
                <wp:start x="7200" y="365"/>
                <wp:lineTo x="4168" y="729"/>
                <wp:lineTo x="3411" y="1276"/>
                <wp:lineTo x="4168" y="18228"/>
                <wp:lineTo x="4926" y="20051"/>
                <wp:lineTo x="5684" y="20415"/>
                <wp:lineTo x="15158" y="20415"/>
                <wp:lineTo x="15916" y="20051"/>
                <wp:lineTo x="17432" y="18592"/>
                <wp:lineTo x="18947" y="1276"/>
                <wp:lineTo x="17053" y="729"/>
                <wp:lineTo x="8716" y="365"/>
                <wp:lineTo x="7200" y="365"/>
              </wp:wrapPolygon>
            </wp:wrapTight>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rotWithShape="1">
                    <a:blip r:embed="rId8" cstate="print">
                      <a:extLst>
                        <a:ext uri="{BEBA8EAE-BF5A-486C-A8C5-ECC9F3942E4B}">
                          <a14:imgProps xmlns:a14="http://schemas.microsoft.com/office/drawing/2010/main">
                            <a14:imgLayer r:embed="rId9">
                              <a14:imgEffect>
                                <a14:backgroundRemoval t="28657" b="78790" l="35284" r="48050">
                                  <a14:foregroundMark x1="40160" y1="47606" x2="40603" y2="30785"/>
                                  <a14:foregroundMark x1="43174" y1="46011" x2="41223" y2="32181"/>
                                  <a14:foregroundMark x1="44858" y1="43883" x2="44637" y2="31316"/>
                                  <a14:foregroundMark x1="44637" y1="31316" x2="45257" y2="43617"/>
                                  <a14:foregroundMark x1="45257" y1="43617" x2="44326" y2="38763"/>
                                  <a14:foregroundMark x1="44238" y1="30319" x2="42863" y2="31117"/>
                                  <a14:foregroundMark x1="43484" y1="38763" x2="38564" y2="29189"/>
                                  <a14:foregroundMark x1="38564" y1="29189" x2="42465" y2="39761"/>
                                  <a14:foregroundMark x1="42465" y1="39761" x2="44459" y2="39428"/>
                                  <a14:foregroundMark x1="43041" y1="38431" x2="38298" y2="28657"/>
                                  <a14:foregroundMark x1="38298" y1="28657" x2="43395" y2="37500"/>
                                  <a14:foregroundMark x1="44858" y1="28989" x2="44459" y2="28989"/>
                                  <a14:foregroundMark x1="44326" y1="29455" x2="38121" y2="29189"/>
                                  <a14:foregroundMark x1="40293" y1="28657" x2="37190" y2="28657"/>
                                  <a14:foregroundMark x1="43706" y1="29189" x2="46587" y2="29189"/>
                                  <a14:foregroundMark x1="42952" y1="28989" x2="45922" y2="28657"/>
                                  <a14:foregroundMark x1="38121" y1="77394" x2="45080" y2="78191"/>
                                </a14:backgroundRemoval>
                              </a14:imgEffect>
                            </a14:imgLayer>
                          </a14:imgProps>
                        </a:ext>
                        <a:ext uri="{28A0092B-C50C-407E-A947-70E740481C1C}">
                          <a14:useLocalDpi xmlns:a14="http://schemas.microsoft.com/office/drawing/2010/main" val="0"/>
                        </a:ext>
                      </a:extLst>
                    </a:blip>
                    <a:srcRect l="33761" t="25802" r="50320" b="15224"/>
                    <a:stretch/>
                  </pic:blipFill>
                  <pic:spPr bwMode="auto">
                    <a:xfrm>
                      <a:off x="0" y="0"/>
                      <a:ext cx="1085850"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ab/>
      </w:r>
    </w:p>
    <w:p w14:paraId="2E94A08A" w14:textId="77777777" w:rsidR="00024986" w:rsidRDefault="00024986" w:rsidP="00B306E8">
      <w:pPr>
        <w:jc w:val="center"/>
        <w:rPr>
          <w:rFonts w:ascii="Century Gothic" w:hAnsi="Century Gothic"/>
          <w:b/>
          <w:bCs/>
          <w:u w:val="single"/>
        </w:rPr>
      </w:pPr>
    </w:p>
    <w:p w14:paraId="195EF99F" w14:textId="77777777" w:rsidR="00024986" w:rsidRDefault="00024986" w:rsidP="00B306E8">
      <w:pPr>
        <w:jc w:val="center"/>
        <w:rPr>
          <w:rFonts w:ascii="Century Gothic" w:hAnsi="Century Gothic"/>
          <w:b/>
          <w:bCs/>
          <w:u w:val="single"/>
        </w:rPr>
      </w:pPr>
    </w:p>
    <w:p w14:paraId="337545B6" w14:textId="77777777" w:rsidR="00024986" w:rsidRDefault="00024986" w:rsidP="00B306E8">
      <w:pPr>
        <w:jc w:val="center"/>
        <w:rPr>
          <w:rFonts w:ascii="Century Gothic" w:hAnsi="Century Gothic"/>
          <w:b/>
          <w:bCs/>
          <w:u w:val="single"/>
        </w:rPr>
      </w:pPr>
    </w:p>
    <w:p w14:paraId="64996AB5" w14:textId="77777777" w:rsidR="00024986" w:rsidRDefault="00024986" w:rsidP="00B306E8">
      <w:pPr>
        <w:jc w:val="center"/>
        <w:rPr>
          <w:rFonts w:ascii="Century Gothic" w:hAnsi="Century Gothic"/>
          <w:b/>
          <w:bCs/>
          <w:u w:val="single"/>
        </w:rPr>
      </w:pPr>
    </w:p>
    <w:p w14:paraId="3F8E6E49" w14:textId="77777777" w:rsidR="00024986" w:rsidRDefault="00024986" w:rsidP="00B306E8">
      <w:pPr>
        <w:jc w:val="center"/>
        <w:rPr>
          <w:rFonts w:ascii="Century Gothic" w:hAnsi="Century Gothic"/>
          <w:b/>
          <w:bCs/>
          <w:u w:val="single"/>
        </w:rPr>
      </w:pPr>
    </w:p>
    <w:p w14:paraId="19276DB8" w14:textId="77777777" w:rsidR="00024986" w:rsidRDefault="00024986" w:rsidP="00B306E8">
      <w:pPr>
        <w:jc w:val="center"/>
        <w:rPr>
          <w:rFonts w:ascii="Century Gothic" w:hAnsi="Century Gothic"/>
          <w:b/>
          <w:bCs/>
          <w:u w:val="single"/>
        </w:rPr>
      </w:pPr>
    </w:p>
    <w:p w14:paraId="242CC033" w14:textId="77777777" w:rsidR="00024986" w:rsidRDefault="00024986" w:rsidP="00B306E8">
      <w:pPr>
        <w:jc w:val="center"/>
        <w:rPr>
          <w:rFonts w:ascii="Century Gothic" w:hAnsi="Century Gothic"/>
          <w:b/>
          <w:bCs/>
          <w:u w:val="single"/>
        </w:rPr>
      </w:pPr>
    </w:p>
    <w:p w14:paraId="26220322" w14:textId="32A235DB" w:rsidR="00B306E8" w:rsidRPr="009E50D3" w:rsidRDefault="008F3075" w:rsidP="00B306E8">
      <w:pPr>
        <w:jc w:val="center"/>
        <w:rPr>
          <w:rFonts w:ascii="Century Gothic" w:hAnsi="Century Gothic"/>
          <w:b/>
          <w:bCs/>
          <w:u w:val="single"/>
        </w:rPr>
      </w:pPr>
      <w:r>
        <w:rPr>
          <w:rFonts w:ascii="Century Gothic" w:hAnsi="Century Gothic"/>
          <w:b/>
          <w:bCs/>
          <w:u w:val="single"/>
        </w:rPr>
        <w:t xml:space="preserve">Operating </w:t>
      </w:r>
      <w:r w:rsidR="00B306E8" w:rsidRPr="009E50D3">
        <w:rPr>
          <w:rFonts w:ascii="Century Gothic" w:hAnsi="Century Gothic"/>
          <w:b/>
          <w:bCs/>
          <w:u w:val="single"/>
        </w:rPr>
        <w:t>Instructions</w:t>
      </w:r>
    </w:p>
    <w:p w14:paraId="01DEFA82" w14:textId="77777777" w:rsidR="00B306E8" w:rsidRPr="00751AAE" w:rsidRDefault="00B306E8" w:rsidP="00751AAE">
      <w:pPr>
        <w:spacing w:after="120"/>
        <w:rPr>
          <w:rFonts w:ascii="Century Gothic" w:hAnsi="Century Gothic"/>
          <w:sz w:val="20"/>
          <w:szCs w:val="20"/>
        </w:rPr>
      </w:pPr>
      <w:r w:rsidRPr="009E50D3">
        <w:rPr>
          <w:rFonts w:ascii="Century Gothic" w:hAnsi="Century Gothic"/>
        </w:rPr>
        <w:t xml:space="preserve">a. </w:t>
      </w:r>
      <w:r w:rsidRPr="00751AAE">
        <w:rPr>
          <w:rFonts w:ascii="Century Gothic" w:hAnsi="Century Gothic"/>
          <w:sz w:val="20"/>
          <w:szCs w:val="20"/>
        </w:rPr>
        <w:t>Ensure that packaging pouch is intact.</w:t>
      </w:r>
    </w:p>
    <w:p w14:paraId="623D07D2" w14:textId="77777777" w:rsidR="00B306E8" w:rsidRPr="00751AAE" w:rsidRDefault="00B306E8" w:rsidP="00751AAE">
      <w:pPr>
        <w:spacing w:after="120"/>
        <w:rPr>
          <w:rFonts w:ascii="Century Gothic" w:hAnsi="Century Gothic"/>
          <w:sz w:val="20"/>
          <w:szCs w:val="20"/>
        </w:rPr>
      </w:pPr>
      <w:r w:rsidRPr="00751AAE">
        <w:rPr>
          <w:rFonts w:ascii="Century Gothic" w:hAnsi="Century Gothic"/>
          <w:sz w:val="20"/>
          <w:szCs w:val="20"/>
        </w:rPr>
        <w:t>b. Open packaging pouch by tearing off the top part from one of side notches.</w:t>
      </w:r>
    </w:p>
    <w:p w14:paraId="5A61DEC7" w14:textId="77777777" w:rsidR="00B306E8" w:rsidRPr="00751AAE" w:rsidRDefault="00B306E8" w:rsidP="00751AAE">
      <w:pPr>
        <w:spacing w:after="120"/>
        <w:rPr>
          <w:rFonts w:ascii="Century Gothic" w:hAnsi="Century Gothic"/>
          <w:sz w:val="20"/>
          <w:szCs w:val="20"/>
        </w:rPr>
      </w:pPr>
      <w:r w:rsidRPr="00751AAE">
        <w:rPr>
          <w:rFonts w:ascii="Century Gothic" w:hAnsi="Century Gothic"/>
          <w:sz w:val="20"/>
          <w:szCs w:val="20"/>
        </w:rPr>
        <w:t>c. Remove the breakthrough Indicator from the packaging pouch.</w:t>
      </w:r>
    </w:p>
    <w:p w14:paraId="77AC60D1" w14:textId="7A5EF6FE" w:rsidR="00B306E8" w:rsidRPr="00751AAE" w:rsidRDefault="00B306E8" w:rsidP="00751AAE">
      <w:pPr>
        <w:spacing w:after="120"/>
        <w:rPr>
          <w:rFonts w:ascii="Century Gothic" w:hAnsi="Century Gothic"/>
          <w:sz w:val="20"/>
          <w:szCs w:val="20"/>
        </w:rPr>
      </w:pPr>
      <w:r w:rsidRPr="00751AAE">
        <w:rPr>
          <w:rFonts w:ascii="Century Gothic" w:hAnsi="Century Gothic"/>
          <w:sz w:val="20"/>
          <w:szCs w:val="20"/>
        </w:rPr>
        <w:t>d. Remove the ¾” threaded plug from the carbon absorber outlet lid.</w:t>
      </w:r>
    </w:p>
    <w:p w14:paraId="2B0B1AAD" w14:textId="77777777" w:rsidR="00B306E8" w:rsidRPr="00751AAE" w:rsidRDefault="00B306E8" w:rsidP="00B306E8">
      <w:pPr>
        <w:rPr>
          <w:rFonts w:ascii="Century Gothic" w:hAnsi="Century Gothic"/>
          <w:sz w:val="20"/>
          <w:szCs w:val="20"/>
        </w:rPr>
      </w:pPr>
      <w:r w:rsidRPr="00751AAE">
        <w:rPr>
          <w:rFonts w:ascii="Century Gothic" w:hAnsi="Century Gothic"/>
          <w:sz w:val="20"/>
          <w:szCs w:val="20"/>
        </w:rPr>
        <w:t>e. Remove the protective red plugs to activate the breakthrough indicator.</w:t>
      </w:r>
    </w:p>
    <w:p w14:paraId="640B3649" w14:textId="77777777" w:rsidR="00B306E8" w:rsidRPr="00751AAE" w:rsidRDefault="00B306E8" w:rsidP="00B306E8">
      <w:pPr>
        <w:rPr>
          <w:rFonts w:ascii="Century Gothic" w:hAnsi="Century Gothic"/>
          <w:sz w:val="20"/>
          <w:szCs w:val="20"/>
        </w:rPr>
      </w:pPr>
      <w:r w:rsidRPr="00751AAE">
        <w:rPr>
          <w:rFonts w:ascii="Century Gothic" w:hAnsi="Century Gothic"/>
          <w:sz w:val="20"/>
          <w:szCs w:val="20"/>
        </w:rPr>
        <w:t>f. Thread the Breakthrough Indicator into the ¾” threaded carbon absorber outlet</w:t>
      </w:r>
    </w:p>
    <w:sectPr w:rsidR="00B306E8" w:rsidRPr="00751AAE" w:rsidSect="00751AAE">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C9FE" w14:textId="77777777" w:rsidR="007C3E66" w:rsidRDefault="007C3E66" w:rsidP="00F6412B">
      <w:pPr>
        <w:spacing w:after="0" w:line="240" w:lineRule="auto"/>
      </w:pPr>
      <w:r>
        <w:separator/>
      </w:r>
    </w:p>
  </w:endnote>
  <w:endnote w:type="continuationSeparator" w:id="0">
    <w:p w14:paraId="55C294A7" w14:textId="77777777" w:rsidR="007C3E66" w:rsidRDefault="007C3E66" w:rsidP="00F6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Bookman Old Style"/>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309D" w14:textId="72BB46AF" w:rsidR="005B5A05" w:rsidRPr="00751AAE" w:rsidRDefault="005B5A05">
    <w:pPr>
      <w:pStyle w:val="Footer"/>
      <w:rPr>
        <w:rFonts w:ascii="Century Gothic" w:hAnsi="Century Gothic"/>
        <w:b/>
        <w:sz w:val="20"/>
        <w:szCs w:val="20"/>
      </w:rPr>
    </w:pPr>
    <w:r>
      <w:rPr>
        <w:rFonts w:ascii="Century Gothic" w:hAnsi="Century Gothic"/>
      </w:rPr>
      <w:tab/>
    </w:r>
    <w:r w:rsidRPr="00751AAE">
      <w:rPr>
        <w:rFonts w:ascii="Century Gothic" w:hAnsi="Century Gothic"/>
        <w:b/>
        <w:sz w:val="20"/>
        <w:szCs w:val="20"/>
      </w:rPr>
      <w:t xml:space="preserve">33 Paterson Street, Paterson, NJ </w:t>
    </w:r>
    <w:proofErr w:type="gramStart"/>
    <w:r w:rsidRPr="00751AAE">
      <w:rPr>
        <w:rFonts w:ascii="Century Gothic" w:hAnsi="Century Gothic"/>
        <w:b/>
        <w:sz w:val="20"/>
        <w:szCs w:val="20"/>
      </w:rPr>
      <w:t>07501  Tel</w:t>
    </w:r>
    <w:proofErr w:type="gramEnd"/>
    <w:r w:rsidRPr="00751AAE">
      <w:rPr>
        <w:rFonts w:ascii="Century Gothic" w:hAnsi="Century Gothic"/>
        <w:b/>
        <w:sz w:val="20"/>
        <w:szCs w:val="20"/>
      </w:rPr>
      <w:t>: 973-523-2223 Fax: 973-523-1494</w:t>
    </w:r>
  </w:p>
  <w:p w14:paraId="0EBA7AED" w14:textId="26EC0D2A" w:rsidR="00F6412B" w:rsidRPr="00751AAE" w:rsidRDefault="00F6412B">
    <w:pPr>
      <w:pStyle w:val="Footer"/>
      <w:rPr>
        <w:rFonts w:ascii="Century Gothic" w:hAnsi="Century Gothic"/>
        <w:b/>
        <w:sz w:val="20"/>
        <w:szCs w:val="20"/>
      </w:rPr>
    </w:pPr>
  </w:p>
  <w:p w14:paraId="48C1D09C" w14:textId="05283664" w:rsidR="005B5A05" w:rsidRPr="00751AAE" w:rsidRDefault="005B5A05">
    <w:pPr>
      <w:pStyle w:val="Footer"/>
      <w:rPr>
        <w:rFonts w:ascii="Century Gothic" w:hAnsi="Century Gothic"/>
        <w:b/>
        <w:sz w:val="20"/>
        <w:szCs w:val="20"/>
      </w:rPr>
    </w:pPr>
    <w:r w:rsidRPr="00751AAE">
      <w:rPr>
        <w:rFonts w:ascii="Century Gothic" w:hAnsi="Century Gothic"/>
        <w:b/>
        <w:sz w:val="20"/>
        <w:szCs w:val="20"/>
      </w:rPr>
      <w:tab/>
    </w:r>
    <w:hyperlink r:id="rId1" w:history="1">
      <w:r w:rsidRPr="00751AAE">
        <w:rPr>
          <w:rStyle w:val="Hyperlink"/>
          <w:rFonts w:ascii="Century Gothic" w:hAnsi="Century Gothic"/>
          <w:b/>
          <w:sz w:val="20"/>
          <w:szCs w:val="20"/>
        </w:rPr>
        <w:t>www.generalcarbon.com</w:t>
      </w:r>
    </w:hyperlink>
    <w:r w:rsidRPr="00751AAE">
      <w:rPr>
        <w:rFonts w:ascii="Century Gothic" w:hAnsi="Century Gothic"/>
        <w:b/>
        <w:sz w:val="20"/>
        <w:szCs w:val="20"/>
      </w:rPr>
      <w:t xml:space="preserve">    sales@generalcarbon.com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38B7" w14:textId="77777777" w:rsidR="007C3E66" w:rsidRDefault="007C3E66" w:rsidP="00F6412B">
      <w:pPr>
        <w:spacing w:after="0" w:line="240" w:lineRule="auto"/>
      </w:pPr>
      <w:r>
        <w:separator/>
      </w:r>
    </w:p>
  </w:footnote>
  <w:footnote w:type="continuationSeparator" w:id="0">
    <w:p w14:paraId="0B3331E0" w14:textId="77777777" w:rsidR="007C3E66" w:rsidRDefault="007C3E66" w:rsidP="00F64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E45"/>
    <w:multiLevelType w:val="hybridMultilevel"/>
    <w:tmpl w:val="0256DB98"/>
    <w:lvl w:ilvl="0" w:tplc="9A1A8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73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C6"/>
    <w:rsid w:val="00024986"/>
    <w:rsid w:val="0005630E"/>
    <w:rsid w:val="002053FA"/>
    <w:rsid w:val="002761BB"/>
    <w:rsid w:val="002776F2"/>
    <w:rsid w:val="00290294"/>
    <w:rsid w:val="003E3E0C"/>
    <w:rsid w:val="004117D5"/>
    <w:rsid w:val="00504EE7"/>
    <w:rsid w:val="005B5A05"/>
    <w:rsid w:val="0069186E"/>
    <w:rsid w:val="00751AAE"/>
    <w:rsid w:val="007C3E66"/>
    <w:rsid w:val="007E61D8"/>
    <w:rsid w:val="00862CC0"/>
    <w:rsid w:val="008F3075"/>
    <w:rsid w:val="00B10000"/>
    <w:rsid w:val="00B306E8"/>
    <w:rsid w:val="00B45203"/>
    <w:rsid w:val="00C21483"/>
    <w:rsid w:val="00D9106E"/>
    <w:rsid w:val="00DD1E57"/>
    <w:rsid w:val="00DD20C6"/>
    <w:rsid w:val="00DD2C9E"/>
    <w:rsid w:val="00EB1CB5"/>
    <w:rsid w:val="00F12E27"/>
    <w:rsid w:val="00F40842"/>
    <w:rsid w:val="00F6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66EBA"/>
  <w15:chartTrackingRefBased/>
  <w15:docId w15:val="{AC22B02B-F8E7-4F0E-9636-27C2618B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20C6"/>
    <w:pPr>
      <w:keepNext/>
      <w:spacing w:after="0" w:line="240" w:lineRule="auto"/>
      <w:outlineLvl w:val="0"/>
    </w:pPr>
    <w:rPr>
      <w:rFonts w:ascii="Humanst521 Lt BT" w:eastAsia="Times New Roman" w:hAnsi="Humanst521 Lt BT" w:cs="Times New Roman"/>
      <w:b/>
      <w:bCs/>
      <w:sz w:val="5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0C6"/>
    <w:rPr>
      <w:rFonts w:ascii="Humanst521 Lt BT" w:eastAsia="Times New Roman" w:hAnsi="Humanst521 Lt BT" w:cs="Times New Roman"/>
      <w:b/>
      <w:bCs/>
      <w:sz w:val="52"/>
      <w:szCs w:val="24"/>
      <w:u w:val="single"/>
    </w:rPr>
  </w:style>
  <w:style w:type="paragraph" w:styleId="BodyText">
    <w:name w:val="Body Text"/>
    <w:basedOn w:val="Normal"/>
    <w:link w:val="BodyTextChar"/>
    <w:rsid w:val="00DD20C6"/>
    <w:pPr>
      <w:spacing w:after="0" w:line="240" w:lineRule="auto"/>
      <w:jc w:val="both"/>
    </w:pPr>
    <w:rPr>
      <w:rFonts w:ascii="Humanst521 Lt BT" w:eastAsia="Times New Roman" w:hAnsi="Humanst521 Lt BT" w:cs="Times New Roman"/>
      <w:sz w:val="24"/>
      <w:szCs w:val="24"/>
    </w:rPr>
  </w:style>
  <w:style w:type="character" w:customStyle="1" w:styleId="BodyTextChar">
    <w:name w:val="Body Text Char"/>
    <w:basedOn w:val="DefaultParagraphFont"/>
    <w:link w:val="BodyText"/>
    <w:rsid w:val="00DD20C6"/>
    <w:rPr>
      <w:rFonts w:ascii="Humanst521 Lt BT" w:eastAsia="Times New Roman" w:hAnsi="Humanst521 Lt BT" w:cs="Times New Roman"/>
      <w:sz w:val="24"/>
      <w:szCs w:val="24"/>
    </w:rPr>
  </w:style>
  <w:style w:type="paragraph" w:styleId="Header">
    <w:name w:val="header"/>
    <w:basedOn w:val="Normal"/>
    <w:link w:val="HeaderChar"/>
    <w:uiPriority w:val="99"/>
    <w:unhideWhenUsed/>
    <w:rsid w:val="00F6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2B"/>
  </w:style>
  <w:style w:type="paragraph" w:styleId="Footer">
    <w:name w:val="footer"/>
    <w:basedOn w:val="Normal"/>
    <w:link w:val="FooterChar"/>
    <w:uiPriority w:val="99"/>
    <w:unhideWhenUsed/>
    <w:rsid w:val="00F6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2B"/>
  </w:style>
  <w:style w:type="character" w:styleId="Hyperlink">
    <w:name w:val="Hyperlink"/>
    <w:basedOn w:val="DefaultParagraphFont"/>
    <w:uiPriority w:val="99"/>
    <w:unhideWhenUsed/>
    <w:rsid w:val="00862CC0"/>
    <w:rPr>
      <w:color w:val="0563C1" w:themeColor="hyperlink"/>
      <w:u w:val="single"/>
    </w:rPr>
  </w:style>
  <w:style w:type="character" w:customStyle="1" w:styleId="UnresolvedMention1">
    <w:name w:val="Unresolved Mention1"/>
    <w:basedOn w:val="DefaultParagraphFont"/>
    <w:uiPriority w:val="99"/>
    <w:semiHidden/>
    <w:unhideWhenUsed/>
    <w:rsid w:val="00862CC0"/>
    <w:rPr>
      <w:color w:val="605E5C"/>
      <w:shd w:val="clear" w:color="auto" w:fill="E1DFDD"/>
    </w:rPr>
  </w:style>
  <w:style w:type="paragraph" w:styleId="ListParagraph">
    <w:name w:val="List Paragraph"/>
    <w:basedOn w:val="Normal"/>
    <w:uiPriority w:val="34"/>
    <w:qFormat/>
    <w:rsid w:val="0041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generalcarb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Bell</dc:creator>
  <cp:keywords/>
  <dc:description/>
  <cp:lastModifiedBy>Rob Murray</cp:lastModifiedBy>
  <cp:revision>2</cp:revision>
  <dcterms:created xsi:type="dcterms:W3CDTF">2024-01-30T19:11:00Z</dcterms:created>
  <dcterms:modified xsi:type="dcterms:W3CDTF">2024-01-30T19:11:00Z</dcterms:modified>
</cp:coreProperties>
</file>